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7C4DD960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BF6AEA">
        <w:rPr>
          <w:rFonts w:ascii="Calibri" w:hAnsi="Calibri"/>
          <w:b/>
          <w:sz w:val="24"/>
        </w:rPr>
        <w:t>9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64639859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proofErr w:type="spellStart"/>
      <w:r w:rsidR="00BF6AEA" w:rsidRPr="00BF6AEA">
        <w:rPr>
          <w:rFonts w:cs="Arial"/>
          <w:b/>
          <w:sz w:val="24"/>
        </w:rPr>
        <w:t>Oxymetr</w:t>
      </w:r>
      <w:proofErr w:type="spellEnd"/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18E1C8FE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BF6AEA">
        <w:rPr>
          <w:rFonts w:cs="Arial"/>
          <w:sz w:val="24"/>
        </w:rPr>
        <w:t>9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3963A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346B492A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3963AB">
        <w:rPr>
          <w:rFonts w:cs="Arial"/>
          <w:bCs/>
        </w:rPr>
        <w:t>v</w:t>
      </w:r>
      <w:r w:rsidR="003963AB" w:rsidRPr="004731CE">
        <w:rPr>
          <w:rFonts w:cs="Arial"/>
          <w:bCs/>
        </w:rPr>
        <w:t>yšetření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49AFC566" w:rsidR="003465E0" w:rsidRPr="00D008FB" w:rsidRDefault="00BF6AEA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</w:t>
            </w:r>
            <w:r w:rsidR="003465E0" w:rsidRPr="00D008FB">
              <w:rPr>
                <w:b/>
                <w:bCs/>
                <w:szCs w:val="20"/>
              </w:rPr>
              <w:t xml:space="preserve"> ks </w:t>
            </w:r>
            <w:proofErr w:type="spellStart"/>
            <w:r>
              <w:rPr>
                <w:b/>
                <w:bCs/>
                <w:szCs w:val="20"/>
              </w:rPr>
              <w:t>Oxymetr</w:t>
            </w:r>
            <w:proofErr w:type="spellEnd"/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BF6AEA" w14:paraId="7E333946" w14:textId="77777777" w:rsidTr="00BF6AEA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101DB4C7" w:rsidR="00BF6AEA" w:rsidRPr="00BF6AEA" w:rsidRDefault="003963AB" w:rsidP="00BF6AEA">
            <w:pPr>
              <w:rPr>
                <w:sz w:val="18"/>
                <w:szCs w:val="18"/>
              </w:rPr>
            </w:pPr>
            <w:r w:rsidRPr="00BF6AEA">
              <w:rPr>
                <w:rFonts w:cstheme="minorHAnsi"/>
                <w:sz w:val="18"/>
                <w:szCs w:val="18"/>
              </w:rPr>
              <w:t xml:space="preserve">Přenosný </w:t>
            </w:r>
            <w:r w:rsidRPr="003963AB">
              <w:rPr>
                <w:rFonts w:cstheme="minorHAnsi"/>
                <w:sz w:val="18"/>
                <w:szCs w:val="18"/>
              </w:rPr>
              <w:t xml:space="preserve">kompaktní a přístroj </w:t>
            </w:r>
            <w:proofErr w:type="gramStart"/>
            <w:r w:rsidRPr="003963AB">
              <w:rPr>
                <w:rFonts w:cstheme="minorHAnsi"/>
                <w:sz w:val="18"/>
                <w:szCs w:val="18"/>
              </w:rPr>
              <w:t>s</w:t>
            </w:r>
            <w:proofErr w:type="gramEnd"/>
            <w:r w:rsidRPr="003963AB">
              <w:rPr>
                <w:rFonts w:cstheme="minorHAnsi"/>
                <w:sz w:val="18"/>
                <w:szCs w:val="18"/>
              </w:rPr>
              <w:t> SpO2 senzorem pro v</w:t>
            </w:r>
            <w:r w:rsidRPr="00BF6AEA">
              <w:rPr>
                <w:rFonts w:cstheme="minorHAnsi"/>
                <w:sz w:val="18"/>
                <w:szCs w:val="18"/>
              </w:rPr>
              <w:t>šeobecné použití</w:t>
            </w:r>
            <w:r w:rsidR="00BF6AEA">
              <w:rPr>
                <w:rFonts w:cstheme="minorHAnsi"/>
                <w:sz w:val="18"/>
                <w:szCs w:val="18"/>
              </w:rPr>
              <w:t>.</w:t>
            </w:r>
            <w:r w:rsidR="00BF6AEA" w:rsidRPr="00BF6AE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BF6AEA" w:rsidRDefault="00BF6AEA" w:rsidP="00BF6AE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BF6AEA" w:rsidRDefault="00BF6AEA" w:rsidP="00BF6AE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BF6AEA" w:rsidRPr="00BB7702" w:rsidRDefault="00BF6AEA" w:rsidP="00BF6AEA">
            <w:pPr>
              <w:rPr>
                <w:color w:val="FF0000"/>
              </w:rPr>
            </w:pPr>
          </w:p>
        </w:tc>
      </w:tr>
      <w:tr w:rsidR="00BF6AEA" w14:paraId="3A6F729F" w14:textId="77777777" w:rsidTr="00BF6AEA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5EACE113" w:rsidR="00BF6AEA" w:rsidRPr="00BF6AEA" w:rsidRDefault="00BF6AEA" w:rsidP="00BF6AEA">
            <w:pPr>
              <w:rPr>
                <w:sz w:val="18"/>
                <w:szCs w:val="18"/>
              </w:rPr>
            </w:pPr>
            <w:r w:rsidRPr="00BF6AEA">
              <w:rPr>
                <w:rFonts w:cstheme="minorHAnsi"/>
                <w:sz w:val="18"/>
                <w:szCs w:val="18"/>
              </w:rPr>
              <w:t>LED displej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BF6AEA" w:rsidRPr="002E2597" w:rsidRDefault="00BF6AEA" w:rsidP="00BF6AE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BF6AEA" w:rsidRDefault="00BF6AEA" w:rsidP="00BF6AE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BF6AEA" w:rsidRPr="00BB7702" w:rsidRDefault="00BF6AEA" w:rsidP="00BF6AEA">
            <w:pPr>
              <w:rPr>
                <w:color w:val="FF0000"/>
              </w:rPr>
            </w:pPr>
          </w:p>
        </w:tc>
      </w:tr>
      <w:tr w:rsidR="00BF6AEA" w14:paraId="7E361384" w14:textId="77777777" w:rsidTr="00BF6AEA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4A6B7A80" w:rsidR="00BF6AEA" w:rsidRPr="00BF6AEA" w:rsidRDefault="00BF6AEA" w:rsidP="00BF6AEA">
            <w:pPr>
              <w:rPr>
                <w:rFonts w:cs="Arial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</w:t>
            </w:r>
            <w:r w:rsidRPr="00BF6AEA">
              <w:rPr>
                <w:rFonts w:cstheme="minorHAnsi"/>
                <w:sz w:val="18"/>
                <w:szCs w:val="18"/>
              </w:rPr>
              <w:t>ěření saturace a tepové frekvence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BF6AEA" w:rsidRPr="002E2597" w:rsidRDefault="00BF6AEA" w:rsidP="00BF6AE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BF6AEA" w:rsidRDefault="00BF6AEA" w:rsidP="00BF6AE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BF6AEA" w:rsidRPr="00BB7702" w:rsidRDefault="00BF6AEA" w:rsidP="00BF6AEA">
            <w:pPr>
              <w:rPr>
                <w:color w:val="FF0000"/>
              </w:rPr>
            </w:pPr>
          </w:p>
        </w:tc>
      </w:tr>
      <w:tr w:rsidR="00BF6AEA" w14:paraId="51468D8F" w14:textId="77777777" w:rsidTr="00BF6AE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12578E0D" w:rsidR="00BF6AEA" w:rsidRPr="00BF6AEA" w:rsidRDefault="00BF6AEA" w:rsidP="00BF6AE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</w:t>
            </w:r>
            <w:r w:rsidRPr="00BF6AEA">
              <w:rPr>
                <w:rFonts w:cstheme="minorHAnsi"/>
                <w:sz w:val="18"/>
                <w:szCs w:val="18"/>
              </w:rPr>
              <w:t>ožnost nepřetržitého monitorování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BF6AEA" w:rsidRPr="000D2014" w:rsidRDefault="00BF6AEA" w:rsidP="00BF6AE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BF6AEA" w:rsidRDefault="00BF6AEA" w:rsidP="00BF6AE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BF6AEA" w:rsidRDefault="00BF6AEA" w:rsidP="00BF6AEA">
            <w:pPr>
              <w:rPr>
                <w:b/>
                <w:bCs/>
              </w:rPr>
            </w:pPr>
          </w:p>
        </w:tc>
      </w:tr>
      <w:tr w:rsidR="00BF6AEA" w14:paraId="0ADC2061" w14:textId="77777777" w:rsidTr="00BF6AE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284C7130" w:rsidR="00BF6AEA" w:rsidRPr="00BF6AEA" w:rsidRDefault="00BF6AEA" w:rsidP="00BF6AEA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</w:t>
            </w:r>
            <w:r w:rsidRPr="00BF6AEA">
              <w:rPr>
                <w:rFonts w:cstheme="minorHAnsi"/>
                <w:sz w:val="18"/>
                <w:szCs w:val="18"/>
              </w:rPr>
              <w:t>obrazení křivky pacienta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BF6AEA" w:rsidRPr="00241E4F" w:rsidRDefault="00BF6AEA" w:rsidP="00BF6AE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BF6AEA" w:rsidRDefault="00BF6AEA" w:rsidP="00BF6AE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BF6AEA" w:rsidRPr="00BB7702" w:rsidRDefault="00BF6AEA" w:rsidP="00BF6AEA">
            <w:pPr>
              <w:rPr>
                <w:color w:val="FF0000"/>
              </w:rPr>
            </w:pPr>
          </w:p>
        </w:tc>
      </w:tr>
      <w:tr w:rsidR="00BF6AEA" w14:paraId="5A19DBE1" w14:textId="77777777" w:rsidTr="00BF6AE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6DB79EF6" w:rsidR="00BF6AEA" w:rsidRPr="00BF6AEA" w:rsidRDefault="00BF6AEA" w:rsidP="00BF6AEA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Pr="00BF6AEA">
              <w:rPr>
                <w:rFonts w:cstheme="minorHAnsi"/>
                <w:sz w:val="18"/>
                <w:szCs w:val="18"/>
              </w:rPr>
              <w:t>rovoz na baterie</w:t>
            </w:r>
            <w:r w:rsidR="00F21DB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BF6AEA" w:rsidRPr="00241E4F" w:rsidRDefault="00BF6AEA" w:rsidP="00BF6AE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BF6AEA" w:rsidRDefault="00BF6AEA" w:rsidP="00BF6AE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BF6AEA" w:rsidRPr="00BB7702" w:rsidRDefault="00BF6AEA" w:rsidP="00BF6AEA">
            <w:pPr>
              <w:rPr>
                <w:color w:val="FF0000"/>
              </w:rPr>
            </w:pPr>
          </w:p>
        </w:tc>
      </w:tr>
      <w:tr w:rsidR="00BF6AEA" w14:paraId="7C0BEE28" w14:textId="77777777" w:rsidTr="00BF6AE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078EA7D1" w:rsidR="00BF6AEA" w:rsidRPr="00BF6AEA" w:rsidRDefault="00BF6AEA" w:rsidP="00BF6AEA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</w:t>
            </w:r>
            <w:r w:rsidRPr="00BF6AEA">
              <w:rPr>
                <w:rFonts w:cstheme="minorHAnsi"/>
                <w:sz w:val="18"/>
                <w:szCs w:val="18"/>
              </w:rPr>
              <w:t>ransportní obal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BF6AEA" w:rsidRPr="00241E4F" w:rsidRDefault="00BF6AEA" w:rsidP="00BF6AE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BF6AEA" w:rsidRDefault="00BF6AEA" w:rsidP="00BF6AE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BF6AEA" w:rsidRPr="00BB7702" w:rsidRDefault="00BF6AEA" w:rsidP="00BF6AEA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9F3D597">
            <wp:extent cx="5937250" cy="804545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lastRenderedPageBreak/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1BEF1364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A35F82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3FB7EC5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687436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687436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37C4427D" w:rsidR="00344E00" w:rsidRPr="00A35F82" w:rsidRDefault="003465E0" w:rsidP="00A35F82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A35F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43C72" w14:textId="77777777" w:rsidR="00756F82" w:rsidRDefault="00756F82" w:rsidP="00344E00">
      <w:r>
        <w:separator/>
      </w:r>
    </w:p>
  </w:endnote>
  <w:endnote w:type="continuationSeparator" w:id="0">
    <w:p w14:paraId="29F4E715" w14:textId="77777777" w:rsidR="00756F82" w:rsidRDefault="00756F82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BCDF1" w14:textId="77777777" w:rsidR="00756F82" w:rsidRDefault="00756F82" w:rsidP="00344E00">
      <w:r>
        <w:separator/>
      </w:r>
    </w:p>
  </w:footnote>
  <w:footnote w:type="continuationSeparator" w:id="0">
    <w:p w14:paraId="375EB1BB" w14:textId="77777777" w:rsidR="00756F82" w:rsidRDefault="00756F82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5FAE0A88" w:rsidR="003560BC" w:rsidRDefault="003560BC">
    <w:pPr>
      <w:pStyle w:val="Zhlav"/>
    </w:pPr>
    <w:r>
      <w:t>Příloha č. 2_</w:t>
    </w:r>
    <w:r w:rsidR="00BF6AEA">
      <w:t>9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E6C9E"/>
    <w:rsid w:val="001F58C4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963AB"/>
    <w:rsid w:val="003A74A4"/>
    <w:rsid w:val="003B7A3A"/>
    <w:rsid w:val="00404E8B"/>
    <w:rsid w:val="004A0646"/>
    <w:rsid w:val="004A1F36"/>
    <w:rsid w:val="004D2320"/>
    <w:rsid w:val="005508C9"/>
    <w:rsid w:val="005D377A"/>
    <w:rsid w:val="005D612F"/>
    <w:rsid w:val="005D6FF4"/>
    <w:rsid w:val="005F05A0"/>
    <w:rsid w:val="005F16B1"/>
    <w:rsid w:val="006257C4"/>
    <w:rsid w:val="00652A65"/>
    <w:rsid w:val="00667825"/>
    <w:rsid w:val="0068016E"/>
    <w:rsid w:val="00687436"/>
    <w:rsid w:val="006C247B"/>
    <w:rsid w:val="006E0413"/>
    <w:rsid w:val="00741669"/>
    <w:rsid w:val="00756F82"/>
    <w:rsid w:val="007C1251"/>
    <w:rsid w:val="008146F8"/>
    <w:rsid w:val="00815FE5"/>
    <w:rsid w:val="0083641C"/>
    <w:rsid w:val="008D521B"/>
    <w:rsid w:val="008F5054"/>
    <w:rsid w:val="0090796A"/>
    <w:rsid w:val="00924040"/>
    <w:rsid w:val="00935C18"/>
    <w:rsid w:val="00A1356F"/>
    <w:rsid w:val="00A31E1B"/>
    <w:rsid w:val="00A35F82"/>
    <w:rsid w:val="00AF394D"/>
    <w:rsid w:val="00B741D2"/>
    <w:rsid w:val="00BA0C73"/>
    <w:rsid w:val="00BA362A"/>
    <w:rsid w:val="00BD21AF"/>
    <w:rsid w:val="00BF6AEA"/>
    <w:rsid w:val="00C27360"/>
    <w:rsid w:val="00C920C0"/>
    <w:rsid w:val="00C97E95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B0484"/>
    <w:rsid w:val="00ED3D94"/>
    <w:rsid w:val="00ED63D1"/>
    <w:rsid w:val="00EF7A84"/>
    <w:rsid w:val="00F141BA"/>
    <w:rsid w:val="00F21DB7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2022-12-15T18:10:00Z</dcterms:created>
  <dcterms:modified xsi:type="dcterms:W3CDTF">2023-02-05T20:39:00Z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